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20FE" w14:textId="4A01BCF0" w:rsidR="00DA007F" w:rsidRPr="00A048A1" w:rsidRDefault="00177A00" w:rsidP="00177A00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  <w:r w:rsidR="003E02F9" w:rsidRPr="00A048A1">
        <w:rPr>
          <w:rFonts w:cstheme="minorHAnsi"/>
          <w:b/>
          <w:bCs/>
          <w:sz w:val="24"/>
          <w:szCs w:val="24"/>
        </w:rPr>
        <w:t>Podsumowanie 2020 roku na rynku mieszkaniowym</w:t>
      </w:r>
    </w:p>
    <w:p w14:paraId="6603507D" w14:textId="56FCEB79" w:rsidR="003E02F9" w:rsidRPr="00A048A1" w:rsidRDefault="003E02F9" w:rsidP="00926A82">
      <w:pPr>
        <w:pStyle w:val="NormalnyWeb"/>
        <w:spacing w:line="276" w:lineRule="auto"/>
        <w:jc w:val="both"/>
        <w:rPr>
          <w:rStyle w:val="Pogrubienie"/>
          <w:rFonts w:ascii="Calibri" w:hAnsi="Calibri" w:cs="Calibri"/>
          <w:bCs w:val="0"/>
          <w:sz w:val="22"/>
          <w:szCs w:val="22"/>
        </w:rPr>
      </w:pPr>
      <w:r w:rsidRPr="00A048A1">
        <w:rPr>
          <w:rStyle w:val="lead"/>
          <w:rFonts w:ascii="Calibri" w:hAnsi="Calibri" w:cs="Calibri"/>
          <w:b/>
          <w:sz w:val="22"/>
          <w:szCs w:val="22"/>
        </w:rPr>
        <w:t xml:space="preserve">Pomimo, że obecny rok jeszcze się nie skończył, już teraz warto podsumować to, co działo się na rynku mieszkaniowym w 2020 roku. Z pewnością był to czas, który można zaliczyć do niezwykle dynamicznych i </w:t>
      </w:r>
      <w:r w:rsidR="00A048A1" w:rsidRPr="00A048A1">
        <w:rPr>
          <w:rStyle w:val="lead"/>
          <w:rFonts w:ascii="Calibri" w:hAnsi="Calibri" w:cs="Calibri"/>
          <w:b/>
          <w:sz w:val="22"/>
          <w:szCs w:val="22"/>
        </w:rPr>
        <w:t>mało stabilnych</w:t>
      </w:r>
      <w:r w:rsidRPr="00A048A1">
        <w:rPr>
          <w:rStyle w:val="lead"/>
          <w:rFonts w:ascii="Calibri" w:hAnsi="Calibri" w:cs="Calibri"/>
          <w:b/>
          <w:sz w:val="22"/>
          <w:szCs w:val="22"/>
        </w:rPr>
        <w:t xml:space="preserve">, z uwagi </w:t>
      </w:r>
      <w:r w:rsidR="003C2567" w:rsidRPr="00A048A1">
        <w:rPr>
          <w:rStyle w:val="lead"/>
          <w:rFonts w:ascii="Calibri" w:hAnsi="Calibri" w:cs="Calibri"/>
          <w:b/>
          <w:sz w:val="22"/>
          <w:szCs w:val="22"/>
        </w:rPr>
        <w:t xml:space="preserve">m.in. </w:t>
      </w:r>
      <w:r w:rsidRPr="00A048A1">
        <w:rPr>
          <w:rStyle w:val="lead"/>
          <w:rFonts w:ascii="Calibri" w:hAnsi="Calibri" w:cs="Calibri"/>
          <w:b/>
          <w:sz w:val="22"/>
          <w:szCs w:val="22"/>
        </w:rPr>
        <w:t xml:space="preserve">na wybuch pandemii. Jak wyglądała sytuacja </w:t>
      </w:r>
      <w:r w:rsidR="003C2567" w:rsidRPr="00A048A1">
        <w:rPr>
          <w:rStyle w:val="lead"/>
          <w:rFonts w:ascii="Calibri" w:hAnsi="Calibri" w:cs="Calibri"/>
          <w:b/>
          <w:sz w:val="22"/>
          <w:szCs w:val="22"/>
        </w:rPr>
        <w:t xml:space="preserve">firm deweloperskich na przestrzeni </w:t>
      </w:r>
      <w:r w:rsidR="00CA7220">
        <w:rPr>
          <w:rStyle w:val="lead"/>
          <w:rFonts w:ascii="Calibri" w:hAnsi="Calibri" w:cs="Calibri"/>
          <w:b/>
          <w:sz w:val="22"/>
          <w:szCs w:val="22"/>
        </w:rPr>
        <w:t xml:space="preserve">czterech </w:t>
      </w:r>
      <w:r w:rsidR="003C2567" w:rsidRPr="00A048A1">
        <w:rPr>
          <w:rStyle w:val="lead"/>
          <w:rFonts w:ascii="Calibri" w:hAnsi="Calibri" w:cs="Calibri"/>
          <w:b/>
          <w:sz w:val="22"/>
          <w:szCs w:val="22"/>
        </w:rPr>
        <w:t xml:space="preserve">kwartałów? Czy </w:t>
      </w:r>
      <w:r w:rsidR="008F17A1" w:rsidRPr="00A048A1">
        <w:rPr>
          <w:rStyle w:val="lead"/>
          <w:rFonts w:ascii="Calibri" w:hAnsi="Calibri" w:cs="Calibri"/>
          <w:b/>
          <w:sz w:val="22"/>
          <w:szCs w:val="22"/>
        </w:rPr>
        <w:t>2021 rok</w:t>
      </w:r>
      <w:r w:rsidR="002D7B81">
        <w:rPr>
          <w:rStyle w:val="lead"/>
          <w:rFonts w:ascii="Calibri" w:hAnsi="Calibri" w:cs="Calibri"/>
          <w:b/>
          <w:sz w:val="22"/>
          <w:szCs w:val="22"/>
        </w:rPr>
        <w:t xml:space="preserve"> </w:t>
      </w:r>
      <w:r w:rsidR="00CA7220">
        <w:rPr>
          <w:rStyle w:val="lead"/>
          <w:rFonts w:ascii="Calibri" w:hAnsi="Calibri" w:cs="Calibri"/>
          <w:b/>
          <w:sz w:val="22"/>
          <w:szCs w:val="22"/>
        </w:rPr>
        <w:t xml:space="preserve">przyniesie </w:t>
      </w:r>
      <w:r w:rsidR="002D7B81">
        <w:rPr>
          <w:rStyle w:val="lead"/>
          <w:rFonts w:ascii="Calibri" w:hAnsi="Calibri" w:cs="Calibri"/>
          <w:b/>
          <w:sz w:val="22"/>
          <w:szCs w:val="22"/>
        </w:rPr>
        <w:t xml:space="preserve">w końcu moment </w:t>
      </w:r>
      <w:r w:rsidR="008F17A1" w:rsidRPr="00A048A1">
        <w:rPr>
          <w:rStyle w:val="lead"/>
          <w:rFonts w:ascii="Calibri" w:hAnsi="Calibri" w:cs="Calibri"/>
          <w:b/>
          <w:sz w:val="22"/>
          <w:szCs w:val="22"/>
        </w:rPr>
        <w:t>pęknięc</w:t>
      </w:r>
      <w:r w:rsidR="002D7B81">
        <w:rPr>
          <w:rStyle w:val="lead"/>
          <w:rFonts w:ascii="Calibri" w:hAnsi="Calibri" w:cs="Calibri"/>
          <w:b/>
          <w:sz w:val="22"/>
          <w:szCs w:val="22"/>
        </w:rPr>
        <w:t>ia</w:t>
      </w:r>
      <w:r w:rsidR="008F17A1" w:rsidRPr="00A048A1">
        <w:rPr>
          <w:rStyle w:val="lead"/>
          <w:rFonts w:ascii="Calibri" w:hAnsi="Calibri" w:cs="Calibri"/>
          <w:b/>
          <w:sz w:val="22"/>
          <w:szCs w:val="22"/>
        </w:rPr>
        <w:t xml:space="preserve"> tzw. „bańki mieszkaniowej”?</w:t>
      </w:r>
    </w:p>
    <w:p w14:paraId="04663A62" w14:textId="77777777" w:rsidR="00D3651E" w:rsidRDefault="008F5488" w:rsidP="00926A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A048A1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Rynek mieszkaniowy </w:t>
      </w:r>
      <w:r w:rsidR="00D3651E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a pierwsza fala pandemii </w:t>
      </w:r>
    </w:p>
    <w:p w14:paraId="2DBE2CF2" w14:textId="3FE26596" w:rsidR="004808AA" w:rsidRDefault="002F55CC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Pierwszy kwartał </w:t>
      </w:r>
      <w:r w:rsidR="00366F1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br.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był w porównaniu do kolejnych miesięcy zdecydowanie najspokojniejszym i najbardziej stabilnym okresem w roku. </w:t>
      </w:r>
      <w:r w:rsidR="00B57D3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Styczeń i luty 2020 był to czas, w którym deweloperzy korzystali z dobrej koniunktury, będącej efektem działań niezrealizowanych na przełomie </w:t>
      </w:r>
      <w:r w:rsidR="001D441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lat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2019/2020</w:t>
      </w:r>
      <w:r w:rsidR="001D441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. </w:t>
      </w:r>
      <w:r w:rsidR="00B57D3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Analizując statystyki dotyczące cen, ilości ofert oraz liczby sprzedanych mieszkań w tym kwartale </w:t>
      </w:r>
      <w:r w:rsidR="00FE3B2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(</w:t>
      </w:r>
      <w:r w:rsidR="00C3162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która wzrosła o 11%) </w:t>
      </w:r>
      <w:r w:rsidR="00B57D3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można </w:t>
      </w:r>
      <w:r w:rsidR="008C513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pokusić się o stwierdzenie, że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wybuch pandemii </w:t>
      </w:r>
      <w:proofErr w:type="spellStart"/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koronawirusa</w:t>
      </w:r>
      <w:proofErr w:type="spellEnd"/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4808A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odgrywał w tych miesiącach drugorzędną</w:t>
      </w:r>
      <w:r w:rsidR="001D441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, mało znaczącą</w:t>
      </w:r>
      <w:r w:rsidR="004808A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rolę</w:t>
      </w:r>
      <w:r w:rsidR="004808AA">
        <w:rPr>
          <w:rStyle w:val="Odwoanieprzypisudolnego"/>
          <w:rFonts w:cstheme="minorHAnsi"/>
          <w:bdr w:val="none" w:sz="0" w:space="0" w:color="auto" w:frame="1"/>
          <w:shd w:val="clear" w:color="auto" w:fill="FFFFFF"/>
        </w:rPr>
        <w:footnoteReference w:id="1"/>
      </w:r>
      <w:r w:rsidR="004808A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. </w:t>
      </w:r>
    </w:p>
    <w:p w14:paraId="35ED2768" w14:textId="6A630B9E" w:rsidR="00D3651E" w:rsidRDefault="004808AA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Spadek popytu i mniejszą skłonność do podejmowania decyzji inwestycyjnych deweloperzy mogli zauważyć dopiero w </w:t>
      </w:r>
      <w:r w:rsidR="002C0DA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Q2 br. Ujemna zmiana w stosunku do kwartału poprzedniego wyniosła aż 47%</w:t>
      </w:r>
      <w:r w:rsidR="003A13B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, z kolei kwartalna liczba nowych mieszkań wprowadzonych do oferty zmniejszyła się o 5%.  Dostrzegalna nierównowaga pomiędzy popytem a podażą tłumaczy 6 procentowy wzrost liczby mieszkań, które pozostały w ofercie deweloperów na koniec Q2 2020 r. Analizując</w:t>
      </w:r>
      <w:r w:rsidR="001D441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i podsumowując</w:t>
      </w:r>
      <w:r w:rsidR="003A13B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pierwsze półrocze warto </w:t>
      </w:r>
      <w:r w:rsidR="0088166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więc </w:t>
      </w:r>
      <w:r w:rsidR="003A13B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zwrócić uwagę na dwie widoczne fazy – rekordowe wyniki sprzedaży w styczniu i lutym oraz jej załamanie spowodowane pandemią w kolejnym kwartale</w:t>
      </w:r>
      <w:r w:rsidR="00205940">
        <w:rPr>
          <w:rStyle w:val="Odwoanieprzypisudolnego"/>
          <w:rFonts w:cstheme="minorHAnsi"/>
          <w:bdr w:val="none" w:sz="0" w:space="0" w:color="auto" w:frame="1"/>
          <w:shd w:val="clear" w:color="auto" w:fill="FFFFFF"/>
        </w:rPr>
        <w:footnoteReference w:id="2"/>
      </w:r>
      <w:r w:rsidR="0088166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</w:t>
      </w:r>
      <w:r w:rsidR="003A13B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</w:p>
    <w:p w14:paraId="12AE56C5" w14:textId="1C45C295" w:rsidR="00E3166E" w:rsidRPr="006A43D3" w:rsidRDefault="006A43D3" w:rsidP="00926A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6A43D3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Drugie starcie z </w:t>
      </w:r>
      <w:proofErr w:type="spellStart"/>
      <w:r w:rsidRPr="006A43D3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koronawirusem</w:t>
      </w:r>
      <w:proofErr w:type="spellEnd"/>
    </w:p>
    <w:p w14:paraId="194E7E2E" w14:textId="62271400" w:rsidR="0039016D" w:rsidRDefault="00ED3441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Trzeci </w:t>
      </w:r>
      <w:r w:rsidR="00CC66D3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i czwarty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kwartał 2020 roku </w:t>
      </w:r>
      <w:r w:rsidR="001E491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upły</w:t>
      </w:r>
      <w:r w:rsidR="001A4718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nął</w:t>
      </w:r>
      <w:r w:rsidR="004E747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pod znakiem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2B1F96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powolnej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stabilizacji </w:t>
      </w:r>
      <w:r w:rsidR="00BD5EB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rynku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oraz starań deweloperów do powrotu </w:t>
      </w:r>
      <w:r w:rsidR="00F84D46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do </w:t>
      </w:r>
      <w:r w:rsidR="001E491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sytuacji sprzed pandemii. Jak wskazuj</w:t>
      </w:r>
      <w:r w:rsidR="004F6C6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ą analitycy </w:t>
      </w:r>
      <w:r w:rsidR="00625B7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portal</w:t>
      </w:r>
      <w:r w:rsidR="004F6C6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u</w:t>
      </w:r>
      <w:r w:rsidR="00625B7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595264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RynekPierwotny.pl</w:t>
      </w:r>
      <w:r w:rsidR="00825D9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w swoim raporcie na temat rynku mieszkaniowego w Warszawie, </w:t>
      </w:r>
      <w:r w:rsidR="001E491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czas od lipca do sierpnia 2020 roku był </w:t>
      </w:r>
      <w:r w:rsidR="00186F8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momentem </w:t>
      </w:r>
      <w:r w:rsidR="00FF4B48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uspokojenia</w:t>
      </w:r>
      <w:r w:rsidR="001E491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się nominalnych cen metrażu na stołecznym rynku mieszkaniowym. </w:t>
      </w:r>
      <w:r w:rsidR="00FF4B48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 tym czasie deweloperzy odnotowali również wysoki wzrost sprzedaży sięgający 40% w porównaniu do Q2, co </w:t>
      </w:r>
      <w:r w:rsidR="006C5ED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z pewnością mogło dać im nadzieję na przyszłość. </w:t>
      </w:r>
      <w:r w:rsidR="005C20D0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Dalszym problemem</w:t>
      </w:r>
      <w:r w:rsidR="00675340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5C20D0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może okazać się </w:t>
      </w:r>
      <w:r w:rsidR="0088166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jednak </w:t>
      </w:r>
      <w:r w:rsidR="00675340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roczny spadek liczby sprzedanych mieszkań, zestawiając ze sobą Q3 2019 i 2020 roku</w:t>
      </w:r>
      <w:r w:rsidR="001F1EA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 W tym przypadku</w:t>
      </w:r>
      <w:r w:rsidR="0088166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1F1EA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częściow</w:t>
      </w:r>
      <w:r w:rsidR="0088166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ą </w:t>
      </w:r>
      <w:r w:rsidR="001F1EA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kompensacj</w:t>
      </w:r>
      <w:r w:rsidR="0088166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ę</w:t>
      </w:r>
      <w:r w:rsidR="001F1EA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strat</w:t>
      </w:r>
      <w:r w:rsidR="0088166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pokryje zapewne ogólny wzrost </w:t>
      </w:r>
      <w:r w:rsidR="001F1EA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cen metrażu, który miał miejsce jeszcze na przełomie</w:t>
      </w:r>
      <w:r w:rsidR="00F11FA7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ubiegłego</w:t>
      </w:r>
      <w:r w:rsidR="001F1EA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roku</w:t>
      </w:r>
      <w:r w:rsidR="00090FCA">
        <w:rPr>
          <w:rStyle w:val="Odwoanieprzypisudolnego"/>
          <w:rFonts w:cstheme="minorHAnsi"/>
          <w:bdr w:val="none" w:sz="0" w:space="0" w:color="auto" w:frame="1"/>
          <w:shd w:val="clear" w:color="auto" w:fill="FFFFFF"/>
        </w:rPr>
        <w:footnoteReference w:id="3"/>
      </w:r>
      <w:r w:rsidR="001F1EA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</w:t>
      </w:r>
      <w:r w:rsidR="0088166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FE7E47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–</w:t>
      </w:r>
      <w:r w:rsidR="00997BA8" w:rsidRPr="00E71705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</w:t>
      </w:r>
      <w:r w:rsidR="00096B67" w:rsidRPr="00E71705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Podsumowując mijający, pandemiczny rok należy jasno powiedzieć, że był to trudny czas, pełen ryzyka i niepewności, nie tylko dla deweloperów, ale dla wszystkich branż. </w:t>
      </w:r>
      <w:r w:rsidR="00E71705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Najbardziej wymagającym okresem z perspektywy firmy był z pewnością Q2 2020 roku, który zmusił nas do wprowadzenia </w:t>
      </w:r>
      <w:r w:rsidR="00B12D2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kilku </w:t>
      </w:r>
      <w:r w:rsidR="00E71705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zmian </w:t>
      </w:r>
      <w:r w:rsidR="008C4DBC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w przedsiębiorstwie </w:t>
      </w:r>
      <w:r w:rsidR="00E71705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i przemodelowania wcześniejszego sposobu działania. </w:t>
      </w:r>
      <w:r w:rsidR="008C4DBC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Kwartał III </w:t>
      </w:r>
      <w:r w:rsidR="00602C46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br. </w:t>
      </w:r>
      <w:r w:rsidR="00F2311D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z kolei </w:t>
      </w:r>
      <w:r w:rsidR="008C4DBC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przyniósł firmie</w:t>
      </w:r>
      <w:r w:rsidR="006E6BB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6BB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Profbud</w:t>
      </w:r>
      <w:proofErr w:type="spellEnd"/>
      <w:r w:rsidR="008C4DBC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</w:t>
      </w:r>
      <w:r w:rsidR="006E6BB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powolną </w:t>
      </w:r>
    </w:p>
    <w:p w14:paraId="30B922F6" w14:textId="77777777" w:rsidR="0039016D" w:rsidRDefault="0039016D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</w:pPr>
    </w:p>
    <w:p w14:paraId="13190C53" w14:textId="497EF662" w:rsidR="00997BA8" w:rsidRPr="00177A00" w:rsidRDefault="006E6BBB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stabilizację</w:t>
      </w:r>
      <w:r w:rsidR="008C4DBC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i poczucie względnego spokoju</w:t>
      </w:r>
      <w:r w:rsidR="00595264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, </w:t>
      </w:r>
      <w:r w:rsidR="00904E7E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natomiast</w:t>
      </w:r>
      <w:r w:rsidR="00595264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w</w:t>
      </w:r>
      <w:r w:rsidR="008C4DBC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Q4 </w:t>
      </w:r>
      <w:r w:rsidR="00595264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odnotowaliśmy znaczny wzrost zainteresowania inwestycjami. </w:t>
      </w:r>
      <w:r w:rsidR="00B12D2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Największ</w:t>
      </w:r>
      <w:r w:rsidR="00DD5A68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ą popularnością </w:t>
      </w:r>
      <w:r w:rsidR="00B12D2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ciesz</w:t>
      </w:r>
      <w:r w:rsidR="00881665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ą</w:t>
      </w:r>
      <w:r w:rsidR="00602C46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się </w:t>
      </w:r>
      <w:r w:rsidR="00C80E41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nieustannie </w:t>
      </w:r>
      <w:r w:rsidR="00602C46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nasza nowa inwestycja na Ursynowie</w:t>
      </w:r>
      <w:r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,</w:t>
      </w:r>
      <w:r w:rsidR="00602C46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Osiedle </w:t>
      </w:r>
      <w:r w:rsidR="0039016D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</w:t>
      </w:r>
      <w:r w:rsidR="00602C46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Zakątek Cybisa, a także IV etap </w:t>
      </w:r>
      <w:r w:rsidR="008A0ED5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popularnego Osiedla</w:t>
      </w:r>
      <w:r w:rsidR="00602C46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Stella na warszawskim Bemowie. </w:t>
      </w:r>
      <w:r w:rsidR="00C75E1E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Podczas pandemii wprowadziliśmy do wszystkich biur sprzedaży dodatkowe środki ostrożności. </w:t>
      </w:r>
      <w:r w:rsidR="00CA7220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Istnieje </w:t>
      </w:r>
      <w:r w:rsidR="00C75E1E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również możliwość rozmów online z naszymi doradcami </w:t>
      </w:r>
      <w:r w:rsidR="009040F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Klienta</w:t>
      </w:r>
      <w:r w:rsidR="00C75E1E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, a nawet opcja zakupu mieszkania i podpisania umowy rezerwacyjnej bez wychodzenia z domu.</w:t>
      </w:r>
      <w:r w:rsidR="00B8681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Wszystko to z pewnością </w:t>
      </w:r>
      <w:r w:rsidR="00881665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wpłynęło</w:t>
      </w:r>
      <w:r w:rsidR="00B8681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na </w:t>
      </w:r>
      <w:r w:rsidR="00F2311D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nie</w:t>
      </w:r>
      <w:r w:rsidR="00530FC1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słabnące</w:t>
      </w:r>
      <w:r w:rsidR="00F2311D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zainteresowanie</w:t>
      </w:r>
      <w:r w:rsidR="00B8681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nasz</w:t>
      </w:r>
      <w:r w:rsidR="00075059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ą ofertą. </w:t>
      </w:r>
      <w:r w:rsidR="00B8681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Z optymizmem patrzymy w przyszłość i mamy nadzieję, że czas pandemii, której negatywne skutki odczuli wszyscy przedsiębiorcy niebawem </w:t>
      </w:r>
      <w:r w:rsidR="00304FB4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odejdzie</w:t>
      </w:r>
      <w:r w:rsidR="00B8681B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w zapomnienie</w:t>
      </w:r>
      <w:r w:rsidR="00263252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</w:t>
      </w:r>
      <w:r w:rsidR="0026325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– mówi Anna </w:t>
      </w:r>
      <w:proofErr w:type="spellStart"/>
      <w:r w:rsidR="0026325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Skotnicka-Ryś</w:t>
      </w:r>
      <w:proofErr w:type="spellEnd"/>
      <w:r w:rsidR="0026325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, Dyrektor Działu Handlowego firmy </w:t>
      </w:r>
      <w:proofErr w:type="spellStart"/>
      <w:r w:rsidR="0026325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Profbud</w:t>
      </w:r>
      <w:proofErr w:type="spellEnd"/>
      <w:r w:rsidR="0026325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</w:t>
      </w:r>
    </w:p>
    <w:p w14:paraId="72A74F42" w14:textId="31398BD7" w:rsidR="00F65DD8" w:rsidRPr="001F1EAC" w:rsidRDefault="00D3651E" w:rsidP="00926A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1F1EA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Dzisiaj firmy deweloperskie </w:t>
      </w:r>
      <w:r w:rsidR="00DD5A68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mają się dobrze</w:t>
      </w:r>
      <w:r w:rsidRPr="001F1EA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57AFF506" w14:textId="636BDC7B" w:rsidR="00F65DD8" w:rsidRPr="00A048A1" w:rsidRDefault="00F65DD8" w:rsidP="00926A82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A048A1">
        <w:rPr>
          <w:rFonts w:cstheme="minorHAnsi"/>
          <w:color w:val="000000"/>
          <w:shd w:val="clear" w:color="auto" w:fill="FFFFFF"/>
        </w:rPr>
        <w:t>Wbrew</w:t>
      </w:r>
      <w:r w:rsidR="007D66FC" w:rsidRPr="00A048A1">
        <w:rPr>
          <w:rFonts w:cstheme="minorHAnsi"/>
          <w:color w:val="000000"/>
          <w:shd w:val="clear" w:color="auto" w:fill="FFFFFF"/>
        </w:rPr>
        <w:t xml:space="preserve"> </w:t>
      </w:r>
      <w:r w:rsidRPr="00A048A1">
        <w:rPr>
          <w:rFonts w:cstheme="minorHAnsi"/>
          <w:color w:val="000000"/>
          <w:shd w:val="clear" w:color="auto" w:fill="FFFFFF"/>
        </w:rPr>
        <w:t>przypuszczeniom</w:t>
      </w:r>
      <w:r w:rsidR="007D66FC" w:rsidRPr="00A048A1">
        <w:rPr>
          <w:rFonts w:cstheme="minorHAnsi"/>
          <w:color w:val="000000"/>
          <w:shd w:val="clear" w:color="auto" w:fill="FFFFFF"/>
        </w:rPr>
        <w:t xml:space="preserve"> wielu</w:t>
      </w:r>
      <w:r w:rsidR="00A4279A" w:rsidRPr="00A048A1">
        <w:rPr>
          <w:rFonts w:cstheme="minorHAnsi"/>
          <w:color w:val="000000"/>
          <w:shd w:val="clear" w:color="auto" w:fill="FFFFFF"/>
        </w:rPr>
        <w:t xml:space="preserve">, </w:t>
      </w:r>
      <w:r w:rsidRPr="00A048A1">
        <w:rPr>
          <w:rFonts w:cstheme="minorHAnsi"/>
          <w:color w:val="000000"/>
          <w:shd w:val="clear" w:color="auto" w:fill="FFFFFF"/>
        </w:rPr>
        <w:t xml:space="preserve">pandemia </w:t>
      </w:r>
      <w:proofErr w:type="spellStart"/>
      <w:r w:rsidRPr="00A048A1">
        <w:rPr>
          <w:rFonts w:cstheme="minorHAnsi"/>
          <w:color w:val="000000"/>
          <w:shd w:val="clear" w:color="auto" w:fill="FFFFFF"/>
        </w:rPr>
        <w:t>koronawirusa</w:t>
      </w:r>
      <w:proofErr w:type="spellEnd"/>
      <w:r w:rsidR="00A4279A" w:rsidRPr="00A048A1">
        <w:rPr>
          <w:rFonts w:cstheme="minorHAnsi"/>
          <w:color w:val="000000"/>
          <w:shd w:val="clear" w:color="auto" w:fill="FFFFFF"/>
        </w:rPr>
        <w:t xml:space="preserve"> </w:t>
      </w:r>
      <w:r w:rsidRPr="00A048A1">
        <w:rPr>
          <w:rFonts w:cstheme="minorHAnsi"/>
          <w:color w:val="000000"/>
          <w:shd w:val="clear" w:color="auto" w:fill="FFFFFF"/>
        </w:rPr>
        <w:t>nie przyniosł</w:t>
      </w:r>
      <w:r w:rsidR="00A4279A" w:rsidRPr="00A048A1">
        <w:rPr>
          <w:rFonts w:cstheme="minorHAnsi"/>
          <w:color w:val="000000"/>
          <w:shd w:val="clear" w:color="auto" w:fill="FFFFFF"/>
        </w:rPr>
        <w:t>a</w:t>
      </w:r>
      <w:r w:rsidRPr="00A048A1">
        <w:rPr>
          <w:rFonts w:cstheme="minorHAnsi"/>
          <w:color w:val="000000"/>
          <w:shd w:val="clear" w:color="auto" w:fill="FFFFFF"/>
        </w:rPr>
        <w:t xml:space="preserve"> </w:t>
      </w:r>
      <w:r w:rsidR="008F5488" w:rsidRPr="00A048A1">
        <w:rPr>
          <w:rFonts w:cstheme="minorHAnsi"/>
          <w:color w:val="000000"/>
          <w:shd w:val="clear" w:color="auto" w:fill="FFFFFF"/>
        </w:rPr>
        <w:t xml:space="preserve">diametralnej </w:t>
      </w:r>
      <w:r w:rsidRPr="00A048A1">
        <w:rPr>
          <w:rFonts w:cstheme="minorHAnsi"/>
          <w:color w:val="000000"/>
          <w:shd w:val="clear" w:color="auto" w:fill="FFFFFF"/>
        </w:rPr>
        <w:t xml:space="preserve">obniżki cen </w:t>
      </w:r>
      <w:r w:rsidR="00A4279A" w:rsidRPr="00A048A1">
        <w:rPr>
          <w:rFonts w:cstheme="minorHAnsi"/>
          <w:color w:val="000000"/>
          <w:shd w:val="clear" w:color="auto" w:fill="FFFFFF"/>
        </w:rPr>
        <w:t>mieszkaniowych</w:t>
      </w:r>
      <w:r w:rsidRPr="00A048A1">
        <w:rPr>
          <w:rFonts w:cstheme="minorHAnsi"/>
          <w:color w:val="000000"/>
          <w:shd w:val="clear" w:color="auto" w:fill="FFFFFF"/>
        </w:rPr>
        <w:t xml:space="preserve">, zarówno na rynku pierwotnym, jak i wtórnym. </w:t>
      </w:r>
      <w:r w:rsidR="008F5488" w:rsidRPr="00A048A1">
        <w:rPr>
          <w:rFonts w:cstheme="minorHAnsi"/>
          <w:color w:val="000000"/>
          <w:shd w:val="clear" w:color="auto" w:fill="FFFFFF"/>
        </w:rPr>
        <w:t xml:space="preserve">Wyniki badania ankietowego przeprowadzonego w październiku br. przez Centrum Monitoringu Sytuacji Gospodarczej wskazują na całkiem stabilną sytuację branży budowlanej w czasie pandemii. Jak wynika z raportu, spadek przychodu oraz zatrudnienia w Q3, porównując go do Q2 br. </w:t>
      </w:r>
      <w:r w:rsidR="00C93233" w:rsidRPr="00A048A1">
        <w:rPr>
          <w:rFonts w:cstheme="minorHAnsi"/>
          <w:color w:val="000000"/>
          <w:shd w:val="clear" w:color="auto" w:fill="FFFFFF"/>
        </w:rPr>
        <w:t>w</w:t>
      </w:r>
      <w:r w:rsidR="008F5488" w:rsidRPr="00A048A1">
        <w:rPr>
          <w:rFonts w:cstheme="minorHAnsi"/>
          <w:color w:val="000000"/>
          <w:shd w:val="clear" w:color="auto" w:fill="FFFFFF"/>
        </w:rPr>
        <w:t xml:space="preserve">ynosi w tym segmencie 25%. </w:t>
      </w:r>
      <w:r w:rsidR="00C93233" w:rsidRPr="00A048A1">
        <w:rPr>
          <w:rFonts w:cstheme="minorHAnsi"/>
          <w:color w:val="000000"/>
          <w:shd w:val="clear" w:color="auto" w:fill="FFFFFF"/>
        </w:rPr>
        <w:t xml:space="preserve">Pozostałe 50% </w:t>
      </w:r>
      <w:r w:rsidR="007D66FC" w:rsidRPr="00A048A1">
        <w:rPr>
          <w:rFonts w:cstheme="minorHAnsi"/>
          <w:color w:val="000000"/>
          <w:shd w:val="clear" w:color="auto" w:fill="FFFFFF"/>
        </w:rPr>
        <w:t xml:space="preserve">ankietowanych </w:t>
      </w:r>
      <w:r w:rsidR="00C93233" w:rsidRPr="00A048A1">
        <w:rPr>
          <w:rFonts w:cstheme="minorHAnsi"/>
          <w:color w:val="000000"/>
          <w:shd w:val="clear" w:color="auto" w:fill="FFFFFF"/>
        </w:rPr>
        <w:t>deklaruj</w:t>
      </w:r>
      <w:r w:rsidR="007D66FC" w:rsidRPr="00A048A1">
        <w:rPr>
          <w:rFonts w:cstheme="minorHAnsi"/>
          <w:color w:val="000000"/>
          <w:shd w:val="clear" w:color="auto" w:fill="FFFFFF"/>
        </w:rPr>
        <w:t>e</w:t>
      </w:r>
      <w:r w:rsidR="00C93233" w:rsidRPr="00A048A1">
        <w:rPr>
          <w:rFonts w:cstheme="minorHAnsi"/>
          <w:color w:val="000000"/>
          <w:shd w:val="clear" w:color="auto" w:fill="FFFFFF"/>
        </w:rPr>
        <w:t xml:space="preserve"> utrzymanie stabilnej sytuacji, a 25% wskazuje wręcz na wzrost </w:t>
      </w:r>
      <w:r w:rsidR="007D66FC" w:rsidRPr="00A048A1">
        <w:rPr>
          <w:rFonts w:cstheme="minorHAnsi"/>
          <w:color w:val="000000"/>
          <w:shd w:val="clear" w:color="auto" w:fill="FFFFFF"/>
        </w:rPr>
        <w:t>i poprawienie się sytuacji ekonomicznej przedsiębiorstwa, w porównaniu do sytuacji, która miała miejsce w lipcu-wrześniu 2020 r.</w:t>
      </w:r>
      <w:r w:rsidR="007D66FC" w:rsidRPr="00A048A1">
        <w:rPr>
          <w:rStyle w:val="Odwoanieprzypisudolnego"/>
          <w:rFonts w:cstheme="minorHAnsi"/>
          <w:color w:val="000000"/>
          <w:shd w:val="clear" w:color="auto" w:fill="FFFFFF"/>
        </w:rPr>
        <w:footnoteReference w:id="4"/>
      </w:r>
      <w:r w:rsidR="007D66FC" w:rsidRPr="00A048A1">
        <w:rPr>
          <w:rFonts w:cstheme="minorHAnsi"/>
          <w:color w:val="000000"/>
          <w:shd w:val="clear" w:color="auto" w:fill="FFFFFF"/>
        </w:rPr>
        <w:t xml:space="preserve"> </w:t>
      </w:r>
    </w:p>
    <w:p w14:paraId="788D39B2" w14:textId="77641000" w:rsidR="00926A82" w:rsidRDefault="00241629" w:rsidP="00926A82">
      <w:pPr>
        <w:spacing w:before="24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A048A1">
        <w:rPr>
          <w:rFonts w:cstheme="minorHAnsi"/>
          <w:color w:val="000000"/>
          <w:shd w:val="clear" w:color="auto" w:fill="FFFFFF"/>
        </w:rPr>
        <w:t xml:space="preserve">Podobna sytuacja tyczy się relacji popytu i podaży </w:t>
      </w:r>
      <w:r w:rsidR="00B90D35" w:rsidRPr="00A048A1">
        <w:rPr>
          <w:rFonts w:cstheme="minorHAnsi"/>
          <w:color w:val="000000"/>
          <w:shd w:val="clear" w:color="auto" w:fill="FFFFFF"/>
        </w:rPr>
        <w:t>w 6 największych miastach Polski</w:t>
      </w:r>
      <w:r w:rsidR="006A43D3">
        <w:rPr>
          <w:rFonts w:cstheme="minorHAnsi"/>
          <w:color w:val="000000"/>
          <w:shd w:val="clear" w:color="auto" w:fill="FFFFFF"/>
        </w:rPr>
        <w:t xml:space="preserve">. </w:t>
      </w:r>
      <w:r w:rsidR="00B90D35" w:rsidRPr="00A048A1">
        <w:rPr>
          <w:rFonts w:cstheme="minorHAnsi"/>
          <w:color w:val="000000"/>
          <w:shd w:val="clear" w:color="auto" w:fill="FFFFFF"/>
        </w:rPr>
        <w:t>Analizując wyniki badań JLL, wskaźnik sprzeda</w:t>
      </w:r>
      <w:r w:rsidR="005C0FCD" w:rsidRPr="00A048A1">
        <w:rPr>
          <w:rFonts w:cstheme="minorHAnsi"/>
          <w:color w:val="000000"/>
          <w:shd w:val="clear" w:color="auto" w:fill="FFFFFF"/>
        </w:rPr>
        <w:t>nych</w:t>
      </w:r>
      <w:r w:rsidR="00B90D35" w:rsidRPr="00A048A1">
        <w:rPr>
          <w:rFonts w:cstheme="minorHAnsi"/>
          <w:color w:val="000000"/>
          <w:shd w:val="clear" w:color="auto" w:fill="FFFFFF"/>
        </w:rPr>
        <w:t xml:space="preserve"> mieszkań </w:t>
      </w:r>
      <w:r w:rsidR="005C0FCD" w:rsidRPr="00A048A1">
        <w:rPr>
          <w:rFonts w:cstheme="minorHAnsi"/>
          <w:color w:val="000000"/>
          <w:shd w:val="clear" w:color="auto" w:fill="FFFFFF"/>
        </w:rPr>
        <w:t xml:space="preserve">w Q3 </w:t>
      </w:r>
      <w:r w:rsidR="001F4163">
        <w:rPr>
          <w:rFonts w:cstheme="minorHAnsi"/>
          <w:color w:val="000000"/>
          <w:shd w:val="clear" w:color="auto" w:fill="FFFFFF"/>
        </w:rPr>
        <w:t>był</w:t>
      </w:r>
      <w:r w:rsidR="005C0FCD" w:rsidRPr="00A048A1">
        <w:rPr>
          <w:rFonts w:cstheme="minorHAnsi"/>
          <w:color w:val="000000"/>
          <w:shd w:val="clear" w:color="auto" w:fill="FFFFFF"/>
        </w:rPr>
        <w:t xml:space="preserve"> wyższy niż wskaźnik mieszkań wprowadzonych do sprzedaży w Q</w:t>
      </w:r>
      <w:r w:rsidR="003C3790" w:rsidRPr="00A048A1">
        <w:rPr>
          <w:rFonts w:cstheme="minorHAnsi"/>
          <w:color w:val="000000"/>
          <w:shd w:val="clear" w:color="auto" w:fill="FFFFFF"/>
        </w:rPr>
        <w:t>1</w:t>
      </w:r>
      <w:r w:rsidR="005C0FCD" w:rsidRPr="00A048A1">
        <w:rPr>
          <w:rFonts w:cstheme="minorHAnsi"/>
          <w:color w:val="000000"/>
          <w:shd w:val="clear" w:color="auto" w:fill="FFFFFF"/>
        </w:rPr>
        <w:t xml:space="preserve">. Dodatkowo, </w:t>
      </w:r>
      <w:r w:rsidR="003C3790" w:rsidRPr="00A048A1">
        <w:rPr>
          <w:rFonts w:cstheme="minorHAnsi"/>
          <w:color w:val="000000"/>
          <w:shd w:val="clear" w:color="auto" w:fill="FFFFFF"/>
        </w:rPr>
        <w:t>średnie ceny mieszkań w ofertach największych Polskich miast stale rosną. Przykładowo, w Q3 2020 roku w Warszawie średnia cena brutto wynosiła 10,9 tys. zł</w:t>
      </w:r>
      <w:r w:rsidR="000F5EC4" w:rsidRPr="00A048A1">
        <w:rPr>
          <w:rFonts w:cstheme="minorHAnsi"/>
          <w:color w:val="000000"/>
          <w:shd w:val="clear" w:color="auto" w:fill="FFFFFF"/>
        </w:rPr>
        <w:t>/</w:t>
      </w:r>
      <w:proofErr w:type="spellStart"/>
      <w:r w:rsidR="000F5EC4" w:rsidRPr="00A048A1">
        <w:rPr>
          <w:rFonts w:cstheme="minorHAnsi"/>
          <w:color w:val="000000"/>
          <w:shd w:val="clear" w:color="auto" w:fill="FFFFFF"/>
        </w:rPr>
        <w:t>kmw</w:t>
      </w:r>
      <w:proofErr w:type="spellEnd"/>
      <w:r w:rsidR="00FE3B27">
        <w:rPr>
          <w:rFonts w:cstheme="minorHAnsi"/>
          <w:color w:val="000000"/>
          <w:shd w:val="clear" w:color="auto" w:fill="FFFFFF"/>
        </w:rPr>
        <w:t>.</w:t>
      </w:r>
      <w:r w:rsidR="003C3790" w:rsidRPr="00A048A1">
        <w:rPr>
          <w:rFonts w:cstheme="minorHAnsi"/>
          <w:color w:val="000000"/>
          <w:shd w:val="clear" w:color="auto" w:fill="FFFFFF"/>
        </w:rPr>
        <w:t xml:space="preserve"> W Krakowie i Wrocławiu z kolei nie wiele mniej bo odpowiednio 10,1 oraz 9,9 tys. zł</w:t>
      </w:r>
      <w:r w:rsidR="000F5EC4" w:rsidRPr="00A048A1">
        <w:rPr>
          <w:rFonts w:cstheme="minorHAnsi"/>
          <w:color w:val="000000"/>
          <w:shd w:val="clear" w:color="auto" w:fill="FFFFFF"/>
        </w:rPr>
        <w:t>/mkw.</w:t>
      </w:r>
      <w:r w:rsidR="003C3790" w:rsidRPr="00A048A1">
        <w:rPr>
          <w:rFonts w:cstheme="minorHAnsi"/>
          <w:color w:val="000000"/>
          <w:shd w:val="clear" w:color="auto" w:fill="FFFFFF"/>
        </w:rPr>
        <w:t xml:space="preserve"> </w:t>
      </w:r>
      <w:r w:rsidR="000F5EC4" w:rsidRPr="00A048A1">
        <w:rPr>
          <w:rFonts w:cstheme="minorHAnsi"/>
          <w:color w:val="000000"/>
          <w:shd w:val="clear" w:color="auto" w:fill="FFFFFF"/>
        </w:rPr>
        <w:t xml:space="preserve">Na dzień dzisiejszy najtaniej wydaje się być w </w:t>
      </w:r>
      <w:r w:rsidR="00EF44A1">
        <w:rPr>
          <w:rFonts w:cstheme="minorHAnsi"/>
          <w:color w:val="000000"/>
          <w:shd w:val="clear" w:color="auto" w:fill="FFFFFF"/>
        </w:rPr>
        <w:t>Ł</w:t>
      </w:r>
      <w:r w:rsidR="000F5EC4" w:rsidRPr="00A048A1">
        <w:rPr>
          <w:rFonts w:cstheme="minorHAnsi"/>
          <w:color w:val="000000"/>
          <w:shd w:val="clear" w:color="auto" w:fill="FFFFFF"/>
        </w:rPr>
        <w:t xml:space="preserve">odzi, gdzie średnia cena za </w:t>
      </w:r>
      <w:proofErr w:type="spellStart"/>
      <w:r w:rsidR="000F5EC4" w:rsidRPr="00A048A1">
        <w:rPr>
          <w:rFonts w:cstheme="minorHAnsi"/>
          <w:color w:val="000000"/>
          <w:shd w:val="clear" w:color="auto" w:fill="FFFFFF"/>
        </w:rPr>
        <w:t>mkw</w:t>
      </w:r>
      <w:proofErr w:type="spellEnd"/>
      <w:r w:rsidR="000F5EC4" w:rsidRPr="00A048A1">
        <w:rPr>
          <w:rFonts w:cstheme="minorHAnsi"/>
          <w:color w:val="000000"/>
          <w:shd w:val="clear" w:color="auto" w:fill="FFFFFF"/>
        </w:rPr>
        <w:t xml:space="preserve"> to 6,6 tys. zł</w:t>
      </w:r>
      <w:r w:rsidR="00A632C0" w:rsidRPr="00A048A1">
        <w:rPr>
          <w:rStyle w:val="Odwoanieprzypisudolnego"/>
          <w:rFonts w:cstheme="minorHAnsi"/>
          <w:color w:val="000000"/>
          <w:shd w:val="clear" w:color="auto" w:fill="FFFFFF"/>
        </w:rPr>
        <w:footnoteReference w:id="5"/>
      </w:r>
      <w:r w:rsidR="001F4163">
        <w:rPr>
          <w:rFonts w:cstheme="minorHAnsi"/>
          <w:color w:val="000000"/>
          <w:shd w:val="clear" w:color="auto" w:fill="FFFFFF"/>
        </w:rPr>
        <w:t>.</w:t>
      </w:r>
      <w:r w:rsidR="008E4036" w:rsidRPr="00A048A1">
        <w:rPr>
          <w:rFonts w:cstheme="minorHAnsi"/>
          <w:color w:val="000000"/>
          <w:shd w:val="clear" w:color="auto" w:fill="FFFFFF"/>
        </w:rPr>
        <w:t xml:space="preserve">  </w:t>
      </w:r>
    </w:p>
    <w:p w14:paraId="69877423" w14:textId="00E9DC7E" w:rsidR="00926A82" w:rsidRPr="00926A82" w:rsidRDefault="001F4163" w:rsidP="00926A82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1F4163">
        <w:rPr>
          <w:rFonts w:cstheme="minorHAnsi"/>
          <w:b/>
          <w:bCs/>
          <w:color w:val="000000"/>
          <w:shd w:val="clear" w:color="auto" w:fill="FFFFFF"/>
        </w:rPr>
        <w:t>Ceny mieszkań w 2021 roku – jakie niesie prognozy?</w:t>
      </w:r>
    </w:p>
    <w:p w14:paraId="5BCC5704" w14:textId="491FF5A8" w:rsidR="00903BD4" w:rsidRPr="00177A00" w:rsidRDefault="001F4163" w:rsidP="00177A00">
      <w:pPr>
        <w:spacing w:before="24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Nadchodzący rok niesie ze sobą trzy oczywiste i możliwe scenariusze</w:t>
      </w:r>
      <w:r w:rsidR="00EB417E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jeśli chodzi o ceny </w:t>
      </w:r>
      <w:r w:rsidR="00E21958">
        <w:rPr>
          <w:rFonts w:cstheme="minorHAnsi"/>
          <w:color w:val="000000"/>
          <w:shd w:val="clear" w:color="auto" w:fill="FFFFFF"/>
        </w:rPr>
        <w:t>nieruchomości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F27313">
        <w:rPr>
          <w:rFonts w:cstheme="minorHAnsi"/>
          <w:color w:val="000000"/>
          <w:shd w:val="clear" w:color="auto" w:fill="FFFFFF"/>
        </w:rPr>
        <w:t>w Polsce</w:t>
      </w:r>
      <w:r>
        <w:rPr>
          <w:rFonts w:cstheme="minorHAnsi"/>
          <w:color w:val="000000"/>
          <w:shd w:val="clear" w:color="auto" w:fill="FFFFFF"/>
        </w:rPr>
        <w:t>: ich wzrost</w:t>
      </w:r>
      <w:r w:rsidR="00177A00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spadek lub pozostanie na tym samym poziomie kosztowym. Najprawdopodobniej rynek mieszkaniowy będzie dążył do zachowania równowagi </w:t>
      </w:r>
      <w:r w:rsidR="00EB417E">
        <w:rPr>
          <w:rFonts w:cstheme="minorHAnsi"/>
          <w:color w:val="000000"/>
          <w:shd w:val="clear" w:color="auto" w:fill="FFFFFF"/>
        </w:rPr>
        <w:t xml:space="preserve">wynoszącej </w:t>
      </w:r>
      <w:r>
        <w:rPr>
          <w:rFonts w:cstheme="minorHAnsi"/>
          <w:color w:val="000000"/>
          <w:shd w:val="clear" w:color="auto" w:fill="FFFFFF"/>
        </w:rPr>
        <w:t xml:space="preserve">+-5% </w:t>
      </w:r>
      <w:r w:rsidR="00926A82">
        <w:rPr>
          <w:rFonts w:cstheme="minorHAnsi"/>
          <w:color w:val="000000"/>
          <w:shd w:val="clear" w:color="auto" w:fill="FFFFFF"/>
        </w:rPr>
        <w:t xml:space="preserve">dynamiki zmiany cen. Jedynie kolejne gwałtowne i nieoczekiwane zjawisko mogłoby spowodować </w:t>
      </w:r>
      <w:r w:rsidR="007135F7">
        <w:rPr>
          <w:rFonts w:cstheme="minorHAnsi"/>
          <w:color w:val="000000"/>
          <w:shd w:val="clear" w:color="auto" w:fill="FFFFFF"/>
        </w:rPr>
        <w:t xml:space="preserve">ich </w:t>
      </w:r>
      <w:r w:rsidR="00926A82">
        <w:rPr>
          <w:rFonts w:cstheme="minorHAnsi"/>
          <w:color w:val="000000"/>
          <w:shd w:val="clear" w:color="auto" w:fill="FFFFFF"/>
        </w:rPr>
        <w:t>spadek o więcej niż 10%</w:t>
      </w:r>
      <w:r w:rsidR="00FB4377">
        <w:rPr>
          <w:rStyle w:val="Odwoanieprzypisudolnego"/>
          <w:rFonts w:cstheme="minorHAnsi"/>
          <w:color w:val="000000"/>
          <w:shd w:val="clear" w:color="auto" w:fill="FFFFFF"/>
        </w:rPr>
        <w:footnoteReference w:id="6"/>
      </w:r>
      <w:r w:rsidR="00926A82">
        <w:rPr>
          <w:rFonts w:cstheme="minorHAnsi"/>
          <w:color w:val="000000"/>
          <w:shd w:val="clear" w:color="auto" w:fill="FFFFFF"/>
        </w:rPr>
        <w:t xml:space="preserve">. </w:t>
      </w:r>
      <w:r w:rsidR="00ED3441" w:rsidRPr="001F4163">
        <w:rPr>
          <w:rFonts w:cstheme="minorHAnsi"/>
          <w:color w:val="000000"/>
          <w:shd w:val="clear" w:color="auto" w:fill="FFFFFF"/>
        </w:rPr>
        <w:t xml:space="preserve">Nic </w:t>
      </w:r>
      <w:r w:rsidR="007135F7">
        <w:rPr>
          <w:rFonts w:cstheme="minorHAnsi"/>
          <w:color w:val="000000"/>
          <w:shd w:val="clear" w:color="auto" w:fill="FFFFFF"/>
        </w:rPr>
        <w:t xml:space="preserve">więc </w:t>
      </w:r>
      <w:r w:rsidR="00ED3441" w:rsidRPr="001F4163">
        <w:rPr>
          <w:rFonts w:cstheme="minorHAnsi"/>
          <w:color w:val="000000"/>
          <w:shd w:val="clear" w:color="auto" w:fill="FFFFFF"/>
        </w:rPr>
        <w:t xml:space="preserve">nie wskazuje na to, aby </w:t>
      </w:r>
      <w:r w:rsidR="00926A82">
        <w:rPr>
          <w:rFonts w:cstheme="minorHAnsi"/>
          <w:color w:val="000000"/>
          <w:shd w:val="clear" w:color="auto" w:fill="FFFFFF"/>
        </w:rPr>
        <w:t>nowy rok</w:t>
      </w:r>
      <w:r w:rsidR="00ED3441" w:rsidRPr="001F4163">
        <w:rPr>
          <w:rFonts w:cstheme="minorHAnsi"/>
          <w:color w:val="000000"/>
          <w:shd w:val="clear" w:color="auto" w:fill="FFFFFF"/>
        </w:rPr>
        <w:t xml:space="preserve"> przyniósł moment pęknięcia tzw. „bańki mieszkaniowej”</w:t>
      </w:r>
      <w:r w:rsidR="003A34EC">
        <w:rPr>
          <w:rFonts w:cstheme="minorHAnsi"/>
          <w:color w:val="000000"/>
          <w:shd w:val="clear" w:color="auto" w:fill="FFFFFF"/>
        </w:rPr>
        <w:t>,</w:t>
      </w:r>
      <w:r w:rsidR="00ED3441" w:rsidRPr="001F4163">
        <w:rPr>
          <w:rFonts w:cstheme="minorHAnsi"/>
          <w:color w:val="000000"/>
          <w:shd w:val="clear" w:color="auto" w:fill="FFFFFF"/>
        </w:rPr>
        <w:t xml:space="preserve"> na co czeka z pewnością wielu</w:t>
      </w:r>
      <w:r w:rsidR="00997BA8" w:rsidRPr="001F4163">
        <w:rPr>
          <w:rFonts w:cstheme="minorHAnsi"/>
          <w:color w:val="000000"/>
          <w:shd w:val="clear" w:color="auto" w:fill="FFFFFF"/>
        </w:rPr>
        <w:t xml:space="preserve"> potencjalnych </w:t>
      </w:r>
      <w:r w:rsidR="00C70859">
        <w:rPr>
          <w:rFonts w:cstheme="minorHAnsi"/>
          <w:color w:val="000000"/>
          <w:shd w:val="clear" w:color="auto" w:fill="FFFFFF"/>
        </w:rPr>
        <w:t>k</w:t>
      </w:r>
      <w:r w:rsidR="00997BA8" w:rsidRPr="001F4163">
        <w:rPr>
          <w:rFonts w:cstheme="minorHAnsi"/>
          <w:color w:val="000000"/>
          <w:shd w:val="clear" w:color="auto" w:fill="FFFFFF"/>
        </w:rPr>
        <w:t>lientów</w:t>
      </w:r>
      <w:r w:rsidR="00ED3441" w:rsidRPr="001F4163">
        <w:rPr>
          <w:rFonts w:cstheme="minorHAnsi"/>
          <w:color w:val="000000"/>
          <w:shd w:val="clear" w:color="auto" w:fill="FFFFFF"/>
        </w:rPr>
        <w:t>.</w:t>
      </w:r>
      <w:r w:rsidR="00DD5A68">
        <w:rPr>
          <w:rFonts w:cstheme="minorHAnsi"/>
          <w:color w:val="000000"/>
          <w:shd w:val="clear" w:color="auto" w:fill="FFFFFF"/>
        </w:rPr>
        <w:t xml:space="preserve"> Co więcej, restrykcyjne przepisy budowlane</w:t>
      </w:r>
      <w:r w:rsidR="005725EF">
        <w:rPr>
          <w:rFonts w:cstheme="minorHAnsi"/>
          <w:color w:val="000000"/>
          <w:shd w:val="clear" w:color="auto" w:fill="FFFFFF"/>
        </w:rPr>
        <w:t xml:space="preserve"> dotyczące efektywności energetycznej nowych budynków,</w:t>
      </w:r>
      <w:r w:rsidR="00DD5A68">
        <w:rPr>
          <w:rFonts w:cstheme="minorHAnsi"/>
          <w:color w:val="000000"/>
          <w:shd w:val="clear" w:color="auto" w:fill="FFFFFF"/>
        </w:rPr>
        <w:t xml:space="preserve"> wchodzące w życie od 1 stycznia 2021 r. mogą </w:t>
      </w:r>
      <w:r w:rsidR="005725EF">
        <w:rPr>
          <w:rFonts w:cstheme="minorHAnsi"/>
          <w:color w:val="000000"/>
          <w:shd w:val="clear" w:color="auto" w:fill="FFFFFF"/>
        </w:rPr>
        <w:t xml:space="preserve">wpłynąć na wzrost cen mieszkań w </w:t>
      </w:r>
      <w:r w:rsidR="006608D7">
        <w:rPr>
          <w:rFonts w:cstheme="minorHAnsi"/>
          <w:color w:val="000000"/>
          <w:shd w:val="clear" w:color="auto" w:fill="FFFFFF"/>
        </w:rPr>
        <w:t>najbliższym</w:t>
      </w:r>
      <w:r w:rsidR="005725EF">
        <w:rPr>
          <w:rFonts w:cstheme="minorHAnsi"/>
          <w:color w:val="000000"/>
          <w:shd w:val="clear" w:color="auto" w:fill="FFFFFF"/>
        </w:rPr>
        <w:t xml:space="preserve"> czasie. Biorąc pod uwagę wszystkie powyższe kwestie odkładanie decyzji zakupowej i oczekiwanie na moment załamania się rynku nieruchomości w Polsce może być ryzykowny, a z perspektywy czasu mało opłacalny.</w:t>
      </w:r>
      <w:bookmarkEnd w:id="0"/>
    </w:p>
    <w:sectPr w:rsidR="00903BD4" w:rsidRPr="00177A00" w:rsidSect="00A3771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A2AC" w14:textId="77777777" w:rsidR="00610259" w:rsidRDefault="00610259" w:rsidP="007D66FC">
      <w:pPr>
        <w:spacing w:after="0" w:line="240" w:lineRule="auto"/>
      </w:pPr>
      <w:r>
        <w:separator/>
      </w:r>
    </w:p>
  </w:endnote>
  <w:endnote w:type="continuationSeparator" w:id="0">
    <w:p w14:paraId="34BF57B4" w14:textId="77777777" w:rsidR="00610259" w:rsidRDefault="00610259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7533A" w14:textId="77777777" w:rsidR="00610259" w:rsidRDefault="00610259" w:rsidP="007D66FC">
      <w:pPr>
        <w:spacing w:after="0" w:line="240" w:lineRule="auto"/>
      </w:pPr>
      <w:r>
        <w:separator/>
      </w:r>
    </w:p>
  </w:footnote>
  <w:footnote w:type="continuationSeparator" w:id="0">
    <w:p w14:paraId="116D7028" w14:textId="77777777" w:rsidR="00610259" w:rsidRDefault="00610259" w:rsidP="007D66FC">
      <w:pPr>
        <w:spacing w:after="0" w:line="240" w:lineRule="auto"/>
      </w:pPr>
      <w:r>
        <w:continuationSeparator/>
      </w:r>
    </w:p>
  </w:footnote>
  <w:footnote w:id="1">
    <w:p w14:paraId="66AC84EA" w14:textId="07C6935F" w:rsidR="004808AA" w:rsidRDefault="004808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62768">
        <w:t>RynekPierwotny.pl</w:t>
      </w:r>
      <w:r w:rsidR="00177A00">
        <w:t xml:space="preserve">, </w:t>
      </w:r>
      <w:r>
        <w:t xml:space="preserve">Rynek mieszkaniowy w Warszawie – </w:t>
      </w:r>
      <w:r w:rsidR="00090FCA">
        <w:t>I</w:t>
      </w:r>
      <w:r>
        <w:t xml:space="preserve"> kw. 2020 r.</w:t>
      </w:r>
    </w:p>
  </w:footnote>
  <w:footnote w:id="2">
    <w:p w14:paraId="13EBB768" w14:textId="3E5A52FF" w:rsidR="00205940" w:rsidRDefault="002059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62768">
        <w:t>RynekPierwotny.pl</w:t>
      </w:r>
      <w:r w:rsidR="00177A00">
        <w:t xml:space="preserve">, </w:t>
      </w:r>
      <w:r>
        <w:t xml:space="preserve">Rynek mieszkaniowy w Warszawie – </w:t>
      </w:r>
      <w:r w:rsidR="00090FCA">
        <w:t>II</w:t>
      </w:r>
      <w:r>
        <w:t xml:space="preserve"> kw. 2020 r.</w:t>
      </w:r>
    </w:p>
  </w:footnote>
  <w:footnote w:id="3">
    <w:p w14:paraId="473966EB" w14:textId="636641A5" w:rsidR="00090FCA" w:rsidRDefault="00090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62768">
        <w:t>RynekPierwotny.pl</w:t>
      </w:r>
      <w:r w:rsidR="00177A00">
        <w:t xml:space="preserve">, </w:t>
      </w:r>
      <w:r>
        <w:t>Rynek mieszkaniowy w Warszawie – III kw. 2020 r.</w:t>
      </w:r>
    </w:p>
  </w:footnote>
  <w:footnote w:id="4">
    <w:p w14:paraId="3F4281DB" w14:textId="61A434F0" w:rsidR="007D66FC" w:rsidRDefault="007D66FC">
      <w:pPr>
        <w:pStyle w:val="Tekstprzypisudolnego"/>
      </w:pPr>
      <w:r>
        <w:rPr>
          <w:rStyle w:val="Odwoanieprzypisudolnego"/>
        </w:rPr>
        <w:footnoteRef/>
      </w:r>
      <w:r>
        <w:t xml:space="preserve"> CMSG, Sytuacja ekonomiczna przedsiębiorstw w czasach </w:t>
      </w:r>
      <w:proofErr w:type="spellStart"/>
      <w:r>
        <w:t>koronawirusa</w:t>
      </w:r>
      <w:proofErr w:type="spellEnd"/>
      <w:r>
        <w:t>. Badanie ankietowe, październik 2020 r. (tura 09-23.10.2020)</w:t>
      </w:r>
    </w:p>
  </w:footnote>
  <w:footnote w:id="5">
    <w:p w14:paraId="48C0A6AD" w14:textId="7243576B" w:rsidR="00A632C0" w:rsidRDefault="00A632C0">
      <w:pPr>
        <w:pStyle w:val="Tekstprzypisudolnego"/>
      </w:pPr>
      <w:r>
        <w:rPr>
          <w:rStyle w:val="Odwoanieprzypisudolnego"/>
        </w:rPr>
        <w:footnoteRef/>
      </w:r>
      <w:r>
        <w:t xml:space="preserve"> JLL, Rynek mieszkaniowy rzeczywistość vs. oczekiwania, Konferencja OBIDO 2020</w:t>
      </w:r>
    </w:p>
  </w:footnote>
  <w:footnote w:id="6">
    <w:p w14:paraId="3F4C8959" w14:textId="78434E31" w:rsidR="00FB4377" w:rsidRDefault="00FB43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83D7C">
          <w:rPr>
            <w:rStyle w:val="Hipercze"/>
          </w:rPr>
          <w:t>https://enerad.pl/aktualnosci/ceny-mieszkan-2021/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11F1" w14:textId="390E7021" w:rsidR="00177A00" w:rsidRDefault="00177A00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1AE70913">
          <wp:simplePos x="0" y="0"/>
          <wp:positionH relativeFrom="column">
            <wp:posOffset>-480695</wp:posOffset>
          </wp:positionH>
          <wp:positionV relativeFrom="paragraph">
            <wp:posOffset>-116205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A37714">
      <w:tab/>
      <w:t xml:space="preserve">        </w:t>
    </w:r>
    <w:r>
      <w:t xml:space="preserve"> Warszawa,</w:t>
    </w:r>
    <w:r w:rsidR="00A37714">
      <w:t xml:space="preserve"> </w:t>
    </w:r>
    <w:r>
      <w:t>1</w:t>
    </w:r>
    <w:r w:rsidR="00B01753">
      <w:t>7</w:t>
    </w:r>
    <w:r>
      <w:t>.12.2020 r.</w:t>
    </w:r>
  </w:p>
  <w:p w14:paraId="06261229" w14:textId="562D1A0D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1248E"/>
    <w:rsid w:val="00013699"/>
    <w:rsid w:val="00020129"/>
    <w:rsid w:val="00066032"/>
    <w:rsid w:val="00075059"/>
    <w:rsid w:val="00090FCA"/>
    <w:rsid w:val="00096B67"/>
    <w:rsid w:val="000D14C4"/>
    <w:rsid w:val="000D1656"/>
    <w:rsid w:val="000D7AE4"/>
    <w:rsid w:val="000F5EC4"/>
    <w:rsid w:val="000F6690"/>
    <w:rsid w:val="001148B4"/>
    <w:rsid w:val="00121FF8"/>
    <w:rsid w:val="001228A9"/>
    <w:rsid w:val="00154029"/>
    <w:rsid w:val="0016746D"/>
    <w:rsid w:val="00177A00"/>
    <w:rsid w:val="00186F8B"/>
    <w:rsid w:val="001A4718"/>
    <w:rsid w:val="001B61FD"/>
    <w:rsid w:val="001C1B77"/>
    <w:rsid w:val="001D441B"/>
    <w:rsid w:val="001E0518"/>
    <w:rsid w:val="001E491C"/>
    <w:rsid w:val="001F069D"/>
    <w:rsid w:val="001F1EAC"/>
    <w:rsid w:val="001F4163"/>
    <w:rsid w:val="00205940"/>
    <w:rsid w:val="00212AF9"/>
    <w:rsid w:val="00223611"/>
    <w:rsid w:val="002247D2"/>
    <w:rsid w:val="00230EE6"/>
    <w:rsid w:val="00241629"/>
    <w:rsid w:val="00263252"/>
    <w:rsid w:val="0026559A"/>
    <w:rsid w:val="00277D83"/>
    <w:rsid w:val="00293D0C"/>
    <w:rsid w:val="002B1F96"/>
    <w:rsid w:val="002C0DAB"/>
    <w:rsid w:val="002D22BF"/>
    <w:rsid w:val="002D7B81"/>
    <w:rsid w:val="002F55CC"/>
    <w:rsid w:val="00301EA4"/>
    <w:rsid w:val="003036F1"/>
    <w:rsid w:val="00304FB4"/>
    <w:rsid w:val="00324F7D"/>
    <w:rsid w:val="00366F1B"/>
    <w:rsid w:val="00374CA4"/>
    <w:rsid w:val="0038039B"/>
    <w:rsid w:val="0039016D"/>
    <w:rsid w:val="003A13BE"/>
    <w:rsid w:val="003A34EC"/>
    <w:rsid w:val="003C2567"/>
    <w:rsid w:val="003C3790"/>
    <w:rsid w:val="003D37B2"/>
    <w:rsid w:val="003E02F9"/>
    <w:rsid w:val="003F0A20"/>
    <w:rsid w:val="0040263B"/>
    <w:rsid w:val="0040557F"/>
    <w:rsid w:val="00431250"/>
    <w:rsid w:val="0044711F"/>
    <w:rsid w:val="00462768"/>
    <w:rsid w:val="004664EA"/>
    <w:rsid w:val="004808AA"/>
    <w:rsid w:val="00483552"/>
    <w:rsid w:val="00486AA3"/>
    <w:rsid w:val="004C1F48"/>
    <w:rsid w:val="004E406A"/>
    <w:rsid w:val="004E5D68"/>
    <w:rsid w:val="004E747B"/>
    <w:rsid w:val="004F6C6D"/>
    <w:rsid w:val="005054CA"/>
    <w:rsid w:val="00524581"/>
    <w:rsid w:val="00524678"/>
    <w:rsid w:val="00530FC1"/>
    <w:rsid w:val="00531518"/>
    <w:rsid w:val="00541609"/>
    <w:rsid w:val="005432D6"/>
    <w:rsid w:val="00550D6F"/>
    <w:rsid w:val="005621B0"/>
    <w:rsid w:val="005725EF"/>
    <w:rsid w:val="00572D46"/>
    <w:rsid w:val="00595264"/>
    <w:rsid w:val="005B0AE3"/>
    <w:rsid w:val="005C0FCD"/>
    <w:rsid w:val="005C1AD4"/>
    <w:rsid w:val="005C20D0"/>
    <w:rsid w:val="005D241A"/>
    <w:rsid w:val="005E0087"/>
    <w:rsid w:val="005E222F"/>
    <w:rsid w:val="005F2C23"/>
    <w:rsid w:val="00602C46"/>
    <w:rsid w:val="00610259"/>
    <w:rsid w:val="00625B71"/>
    <w:rsid w:val="00626EF8"/>
    <w:rsid w:val="0062702E"/>
    <w:rsid w:val="00647468"/>
    <w:rsid w:val="00650DAF"/>
    <w:rsid w:val="006608D7"/>
    <w:rsid w:val="0066555F"/>
    <w:rsid w:val="00675340"/>
    <w:rsid w:val="006A00DB"/>
    <w:rsid w:val="006A0A5D"/>
    <w:rsid w:val="006A43D3"/>
    <w:rsid w:val="006C5EDB"/>
    <w:rsid w:val="006C7DCF"/>
    <w:rsid w:val="006D7AF3"/>
    <w:rsid w:val="006E6BBB"/>
    <w:rsid w:val="006F5F93"/>
    <w:rsid w:val="00706300"/>
    <w:rsid w:val="007135F7"/>
    <w:rsid w:val="007D66FC"/>
    <w:rsid w:val="007D6CB3"/>
    <w:rsid w:val="007E3367"/>
    <w:rsid w:val="007E50D6"/>
    <w:rsid w:val="007E5BD7"/>
    <w:rsid w:val="007E6FF0"/>
    <w:rsid w:val="007F5EDA"/>
    <w:rsid w:val="00802013"/>
    <w:rsid w:val="00802E33"/>
    <w:rsid w:val="00805793"/>
    <w:rsid w:val="00825D97"/>
    <w:rsid w:val="00866877"/>
    <w:rsid w:val="008679D4"/>
    <w:rsid w:val="00876951"/>
    <w:rsid w:val="00881665"/>
    <w:rsid w:val="008930C9"/>
    <w:rsid w:val="008A0DE0"/>
    <w:rsid w:val="008A0ED5"/>
    <w:rsid w:val="008C49BC"/>
    <w:rsid w:val="008C4DBC"/>
    <w:rsid w:val="008C513A"/>
    <w:rsid w:val="008E4036"/>
    <w:rsid w:val="008F17A1"/>
    <w:rsid w:val="008F5488"/>
    <w:rsid w:val="00903BD4"/>
    <w:rsid w:val="009040FB"/>
    <w:rsid w:val="00904E7E"/>
    <w:rsid w:val="00917949"/>
    <w:rsid w:val="00926A82"/>
    <w:rsid w:val="00935E4A"/>
    <w:rsid w:val="00946B3F"/>
    <w:rsid w:val="00951E3C"/>
    <w:rsid w:val="0096542A"/>
    <w:rsid w:val="00980E84"/>
    <w:rsid w:val="0098691F"/>
    <w:rsid w:val="009945AA"/>
    <w:rsid w:val="00997BA8"/>
    <w:rsid w:val="009B1E27"/>
    <w:rsid w:val="009B45A6"/>
    <w:rsid w:val="009F2979"/>
    <w:rsid w:val="009F74F8"/>
    <w:rsid w:val="00A00AE6"/>
    <w:rsid w:val="00A048A1"/>
    <w:rsid w:val="00A31E87"/>
    <w:rsid w:val="00A3351B"/>
    <w:rsid w:val="00A37714"/>
    <w:rsid w:val="00A4279A"/>
    <w:rsid w:val="00A46821"/>
    <w:rsid w:val="00A5511F"/>
    <w:rsid w:val="00A632C0"/>
    <w:rsid w:val="00A633E4"/>
    <w:rsid w:val="00AE3BC7"/>
    <w:rsid w:val="00AE5FD1"/>
    <w:rsid w:val="00AF3D59"/>
    <w:rsid w:val="00B01753"/>
    <w:rsid w:val="00B12D2B"/>
    <w:rsid w:val="00B26643"/>
    <w:rsid w:val="00B27905"/>
    <w:rsid w:val="00B57D3C"/>
    <w:rsid w:val="00B7116C"/>
    <w:rsid w:val="00B8681B"/>
    <w:rsid w:val="00B90D35"/>
    <w:rsid w:val="00B9615C"/>
    <w:rsid w:val="00BA4B2C"/>
    <w:rsid w:val="00BB11BB"/>
    <w:rsid w:val="00BC641A"/>
    <w:rsid w:val="00BD5EBF"/>
    <w:rsid w:val="00C3162C"/>
    <w:rsid w:val="00C52353"/>
    <w:rsid w:val="00C70859"/>
    <w:rsid w:val="00C75E1E"/>
    <w:rsid w:val="00C77DEF"/>
    <w:rsid w:val="00C80E41"/>
    <w:rsid w:val="00C86B74"/>
    <w:rsid w:val="00C93233"/>
    <w:rsid w:val="00CA71C1"/>
    <w:rsid w:val="00CA7220"/>
    <w:rsid w:val="00CC66D3"/>
    <w:rsid w:val="00CD2069"/>
    <w:rsid w:val="00CD548D"/>
    <w:rsid w:val="00CF35F0"/>
    <w:rsid w:val="00CF71F9"/>
    <w:rsid w:val="00D0231C"/>
    <w:rsid w:val="00D20F5F"/>
    <w:rsid w:val="00D23404"/>
    <w:rsid w:val="00D30E90"/>
    <w:rsid w:val="00D331D3"/>
    <w:rsid w:val="00D3651E"/>
    <w:rsid w:val="00D57BB7"/>
    <w:rsid w:val="00D73F2E"/>
    <w:rsid w:val="00D856F8"/>
    <w:rsid w:val="00DA007F"/>
    <w:rsid w:val="00DD3073"/>
    <w:rsid w:val="00DD5A68"/>
    <w:rsid w:val="00DF6C9F"/>
    <w:rsid w:val="00E21958"/>
    <w:rsid w:val="00E3166E"/>
    <w:rsid w:val="00E530C1"/>
    <w:rsid w:val="00E56EDD"/>
    <w:rsid w:val="00E71705"/>
    <w:rsid w:val="00E77D9A"/>
    <w:rsid w:val="00E94F1F"/>
    <w:rsid w:val="00EB321F"/>
    <w:rsid w:val="00EB417E"/>
    <w:rsid w:val="00ED3441"/>
    <w:rsid w:val="00EE3661"/>
    <w:rsid w:val="00EF44A1"/>
    <w:rsid w:val="00F049EA"/>
    <w:rsid w:val="00F11FA7"/>
    <w:rsid w:val="00F124CC"/>
    <w:rsid w:val="00F2232E"/>
    <w:rsid w:val="00F2311D"/>
    <w:rsid w:val="00F2572C"/>
    <w:rsid w:val="00F27313"/>
    <w:rsid w:val="00F33CFF"/>
    <w:rsid w:val="00F65DD8"/>
    <w:rsid w:val="00F71F2C"/>
    <w:rsid w:val="00F725D7"/>
    <w:rsid w:val="00F84D46"/>
    <w:rsid w:val="00F92EF7"/>
    <w:rsid w:val="00FA792F"/>
    <w:rsid w:val="00FB4377"/>
    <w:rsid w:val="00FD11B4"/>
    <w:rsid w:val="00FE33D4"/>
    <w:rsid w:val="00FE3B27"/>
    <w:rsid w:val="00FE4DE8"/>
    <w:rsid w:val="00FE6AD9"/>
    <w:rsid w:val="00FE6CFA"/>
    <w:rsid w:val="00FE7E47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erad.pl/aktualnosci/ceny-mieszkan-2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7</cp:revision>
  <dcterms:created xsi:type="dcterms:W3CDTF">2020-12-17T08:40:00Z</dcterms:created>
  <dcterms:modified xsi:type="dcterms:W3CDTF">2020-12-17T09:19:00Z</dcterms:modified>
</cp:coreProperties>
</file>